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96" w:rsidRPr="00D50A96" w:rsidRDefault="00D50A96" w:rsidP="00D50A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50A96">
        <w:rPr>
          <w:sz w:val="28"/>
          <w:szCs w:val="28"/>
        </w:rPr>
        <w:t>ействующее уголовное право предусматривает ответственность экспертов и специалистов за дачу заведомо ложного заключения (показаний), которая установлена статьей 307 Уголовного кодекса Российской Федерации (далее – УК РФ).</w:t>
      </w:r>
    </w:p>
    <w:p w:rsidR="00D50A96" w:rsidRPr="00D50A96" w:rsidRDefault="00D50A96" w:rsidP="00D50A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A96">
        <w:rPr>
          <w:sz w:val="28"/>
          <w:szCs w:val="28"/>
        </w:rPr>
        <w:t>Ранее действовавшая редакция этой нормы предусматривала наказание за ложное заключение (показания), которые эксперт или специалист мог дать при производстве предварительного расследования либо в суде.</w:t>
      </w:r>
    </w:p>
    <w:p w:rsidR="00D50A96" w:rsidRPr="00D50A96" w:rsidRDefault="00D50A96" w:rsidP="00D50A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A96">
        <w:rPr>
          <w:sz w:val="28"/>
          <w:szCs w:val="28"/>
        </w:rPr>
        <w:t>Предварительное расследование начинается со дня возбуждения уголовного дела, которому предшествует стадия проверки сообщения о преступлении, и такая проверка может закончиться как возбуждением уголовного дела, так и отказом в этом.</w:t>
      </w:r>
    </w:p>
    <w:p w:rsidR="00D50A96" w:rsidRPr="00D50A96" w:rsidRDefault="00D50A96" w:rsidP="00D50A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A96">
        <w:rPr>
          <w:sz w:val="28"/>
          <w:szCs w:val="28"/>
        </w:rPr>
        <w:t>С учетом динамичного развития уголовно-процессуального закона, законодатель допустил проведение судебной экспертизы до возбуждения уголовного дела, и такая практика получила достаточно широкое распространение.</w:t>
      </w:r>
    </w:p>
    <w:p w:rsidR="00D50A96" w:rsidRPr="00D50A96" w:rsidRDefault="00D50A96" w:rsidP="00D50A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A96">
        <w:rPr>
          <w:sz w:val="28"/>
          <w:szCs w:val="28"/>
        </w:rPr>
        <w:t>Однако, исходя из формулировки ст. 307 УК РФ, эксперт, давший заведомо ложное заключение до возбуждения уголовного дела, уголовной ответственности за это не подлежал.</w:t>
      </w:r>
    </w:p>
    <w:p w:rsidR="00D50A96" w:rsidRPr="00D50A96" w:rsidRDefault="00D50A96" w:rsidP="00D50A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A96">
        <w:rPr>
          <w:sz w:val="28"/>
          <w:szCs w:val="28"/>
        </w:rPr>
        <w:t>Законодателем было обращено внимание на этот пробел и Федеральным законом от 02 декабря 2019 года № 410-ФЗ «О внесении изменений в статью 307 Уголовного кодекса Российской Федерации» устранил обозначенный дисбаланс материального и процессуального права.</w:t>
      </w:r>
    </w:p>
    <w:p w:rsidR="00D50A96" w:rsidRDefault="00D50A96" w:rsidP="00D50A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A96">
        <w:rPr>
          <w:sz w:val="28"/>
          <w:szCs w:val="28"/>
        </w:rPr>
        <w:t xml:space="preserve">Указанная норма закона изменена таким образом, что эксперт теперь несет ответственность за дачу заведомо ложного заключения или показаний, а специалист – за дачу заведомо ложных показаний не только в ходе предварительного расследования, но и всей стадии досудебного производства в целом, включающей </w:t>
      </w:r>
      <w:proofErr w:type="spellStart"/>
      <w:r w:rsidRPr="00D50A96">
        <w:rPr>
          <w:sz w:val="28"/>
          <w:szCs w:val="28"/>
        </w:rPr>
        <w:t>доследственную</w:t>
      </w:r>
      <w:proofErr w:type="spellEnd"/>
      <w:r w:rsidRPr="00D50A96">
        <w:rPr>
          <w:sz w:val="28"/>
          <w:szCs w:val="28"/>
        </w:rPr>
        <w:t xml:space="preserve"> проверку сообщения о преступлении.</w:t>
      </w:r>
    </w:p>
    <w:p w:rsidR="00D50A96" w:rsidRDefault="00D50A96" w:rsidP="00D50A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0A96" w:rsidRPr="00D50A96" w:rsidRDefault="00D50A96" w:rsidP="00D50A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p w:rsidR="00627E85" w:rsidRDefault="00D50A96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19"/>
    <w:rsid w:val="009334D3"/>
    <w:rsid w:val="00D50A96"/>
    <w:rsid w:val="00DA5219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Home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2020-05-28T11:59:00Z</dcterms:created>
  <dcterms:modified xsi:type="dcterms:W3CDTF">2020-05-28T12:00:00Z</dcterms:modified>
</cp:coreProperties>
</file>